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765" w14:textId="5CBDFC47" w:rsidR="008A481F" w:rsidRDefault="00845B10"/>
    <w:p w14:paraId="0D28F0DE" w14:textId="77777777" w:rsidR="00043591" w:rsidRDefault="00043591" w:rsidP="00043591">
      <w:pPr>
        <w:spacing w:after="0" w:line="240" w:lineRule="auto"/>
        <w:rPr>
          <w:rFonts w:cs="Arial"/>
          <w:b/>
          <w:sz w:val="28"/>
          <w:szCs w:val="28"/>
        </w:rPr>
        <w:sectPr w:rsidR="00043591">
          <w:headerReference w:type="default" r:id="rId7"/>
          <w:footerReference w:type="default" r:id="rId8"/>
          <w:pgSz w:w="12240" w:h="15840"/>
          <w:pgMar w:top="1440" w:right="1440" w:bottom="1440" w:left="1440" w:header="720" w:footer="720" w:gutter="0"/>
          <w:cols w:space="720"/>
          <w:docGrid w:linePitch="360"/>
        </w:sectPr>
      </w:pPr>
    </w:p>
    <w:p w14:paraId="2B34E3F3" w14:textId="3C0E5ED4" w:rsidR="0007359E" w:rsidRPr="0007359E" w:rsidRDefault="00AD3886" w:rsidP="0007359E">
      <w:pPr>
        <w:pStyle w:val="Default"/>
        <w:jc w:val="center"/>
        <w:rPr>
          <w:b/>
          <w:u w:val="single"/>
        </w:rPr>
      </w:pPr>
      <w:r>
        <w:rPr>
          <w:b/>
          <w:u w:val="single"/>
        </w:rPr>
        <w:t>20</w:t>
      </w:r>
      <w:r w:rsidR="009A2D25">
        <w:rPr>
          <w:b/>
          <w:u w:val="single"/>
        </w:rPr>
        <w:t>2</w:t>
      </w:r>
      <w:r w:rsidR="00845B10">
        <w:rPr>
          <w:b/>
          <w:u w:val="single"/>
        </w:rPr>
        <w:t>3</w:t>
      </w:r>
      <w:r>
        <w:rPr>
          <w:b/>
          <w:u w:val="single"/>
        </w:rPr>
        <w:t>-</w:t>
      </w:r>
      <w:proofErr w:type="gramStart"/>
      <w:r w:rsidR="008A0D55">
        <w:rPr>
          <w:b/>
          <w:u w:val="single"/>
        </w:rPr>
        <w:t>202</w:t>
      </w:r>
      <w:r w:rsidR="00845B10">
        <w:rPr>
          <w:b/>
          <w:u w:val="single"/>
        </w:rPr>
        <w:t>4</w:t>
      </w:r>
      <w:r>
        <w:rPr>
          <w:b/>
          <w:u w:val="single"/>
        </w:rPr>
        <w:t xml:space="preserve">  </w:t>
      </w:r>
      <w:r w:rsidR="0007359E" w:rsidRPr="0007359E">
        <w:rPr>
          <w:b/>
          <w:u w:val="single"/>
        </w:rPr>
        <w:t>SPLIT</w:t>
      </w:r>
      <w:proofErr w:type="gramEnd"/>
      <w:r w:rsidR="0007359E" w:rsidRPr="0007359E">
        <w:rPr>
          <w:b/>
          <w:u w:val="single"/>
        </w:rPr>
        <w:t>/COMBINE REQUEST ACKNOWLEDGEMENT</w:t>
      </w:r>
    </w:p>
    <w:p w14:paraId="2719A46A" w14:textId="77777777" w:rsidR="0007359E" w:rsidRPr="0007359E" w:rsidRDefault="0007359E" w:rsidP="0007359E">
      <w:pPr>
        <w:pStyle w:val="Default"/>
        <w:rPr>
          <w:u w:val="single"/>
        </w:rPr>
      </w:pPr>
    </w:p>
    <w:tbl>
      <w:tblPr>
        <w:tblStyle w:val="TableGrid"/>
        <w:tblW w:w="9900" w:type="dxa"/>
        <w:tblInd w:w="-90" w:type="dxa"/>
        <w:tblLook w:val="04A0" w:firstRow="1" w:lastRow="0" w:firstColumn="1" w:lastColumn="0" w:noHBand="0" w:noVBand="1"/>
      </w:tblPr>
      <w:tblGrid>
        <w:gridCol w:w="8331"/>
        <w:gridCol w:w="761"/>
        <w:gridCol w:w="808"/>
      </w:tblGrid>
      <w:tr w:rsidR="0007359E" w:rsidRPr="0007359E" w14:paraId="10F30721" w14:textId="77777777" w:rsidTr="00AD3886">
        <w:tc>
          <w:tcPr>
            <w:tcW w:w="8331" w:type="dxa"/>
            <w:tcBorders>
              <w:top w:val="nil"/>
              <w:left w:val="nil"/>
              <w:bottom w:val="single" w:sz="4" w:space="0" w:color="auto"/>
              <w:right w:val="single" w:sz="4" w:space="0" w:color="auto"/>
            </w:tcBorders>
            <w:vAlign w:val="center"/>
          </w:tcPr>
          <w:p w14:paraId="3438488F" w14:textId="5EB2116F" w:rsidR="00AD3886" w:rsidRPr="00AD3886" w:rsidRDefault="0007359E" w:rsidP="00AD3886">
            <w:pPr>
              <w:pStyle w:val="Default"/>
              <w:rPr>
                <w:i/>
                <w:szCs w:val="20"/>
              </w:rPr>
            </w:pPr>
            <w:r w:rsidRPr="00AD3886">
              <w:rPr>
                <w:i/>
                <w:szCs w:val="20"/>
              </w:rPr>
              <w:t>As the Owner/Agent I understand and acknowledge the following:</w:t>
            </w:r>
          </w:p>
        </w:tc>
        <w:tc>
          <w:tcPr>
            <w:tcW w:w="761" w:type="dxa"/>
            <w:tcBorders>
              <w:top w:val="single" w:sz="4" w:space="0" w:color="auto"/>
              <w:left w:val="single" w:sz="4" w:space="0" w:color="auto"/>
              <w:bottom w:val="single" w:sz="4" w:space="0" w:color="auto"/>
              <w:right w:val="single" w:sz="4" w:space="0" w:color="auto"/>
            </w:tcBorders>
            <w:vAlign w:val="center"/>
          </w:tcPr>
          <w:p w14:paraId="6E4465BF" w14:textId="77777777" w:rsidR="0007359E" w:rsidRPr="0007359E" w:rsidRDefault="0007359E" w:rsidP="001E62E2">
            <w:pPr>
              <w:pStyle w:val="Default"/>
              <w:jc w:val="center"/>
              <w:rPr>
                <w:sz w:val="20"/>
                <w:szCs w:val="20"/>
              </w:rPr>
            </w:pPr>
            <w:r w:rsidRPr="0007359E">
              <w:rPr>
                <w:sz w:val="20"/>
                <w:szCs w:val="20"/>
              </w:rPr>
              <w:t>Owner</w:t>
            </w:r>
          </w:p>
        </w:tc>
        <w:tc>
          <w:tcPr>
            <w:tcW w:w="808" w:type="dxa"/>
            <w:tcBorders>
              <w:top w:val="single" w:sz="4" w:space="0" w:color="auto"/>
              <w:left w:val="single" w:sz="4" w:space="0" w:color="auto"/>
              <w:bottom w:val="single" w:sz="4" w:space="0" w:color="auto"/>
              <w:right w:val="single" w:sz="4" w:space="0" w:color="auto"/>
            </w:tcBorders>
            <w:vAlign w:val="center"/>
          </w:tcPr>
          <w:p w14:paraId="51003B62" w14:textId="77777777" w:rsidR="0007359E" w:rsidRPr="0007359E" w:rsidRDefault="0007359E" w:rsidP="001E62E2">
            <w:pPr>
              <w:pStyle w:val="Default"/>
              <w:jc w:val="center"/>
              <w:rPr>
                <w:sz w:val="20"/>
                <w:szCs w:val="20"/>
              </w:rPr>
            </w:pPr>
            <w:r w:rsidRPr="0007359E">
              <w:rPr>
                <w:sz w:val="20"/>
                <w:szCs w:val="20"/>
              </w:rPr>
              <w:t>JCPA Staff</w:t>
            </w:r>
          </w:p>
        </w:tc>
      </w:tr>
      <w:tr w:rsidR="004D6ED0" w:rsidRPr="0007359E" w14:paraId="2A6B7E47" w14:textId="77777777" w:rsidTr="00AD3886">
        <w:tc>
          <w:tcPr>
            <w:tcW w:w="8331" w:type="dxa"/>
            <w:tcBorders>
              <w:top w:val="single" w:sz="4" w:space="0" w:color="auto"/>
            </w:tcBorders>
          </w:tcPr>
          <w:p w14:paraId="56653F60" w14:textId="140EDB13" w:rsidR="0007359E" w:rsidRPr="0007359E" w:rsidRDefault="0007359E" w:rsidP="001E62E2">
            <w:pPr>
              <w:pStyle w:val="Default"/>
              <w:rPr>
                <w:sz w:val="20"/>
                <w:szCs w:val="20"/>
              </w:rPr>
            </w:pPr>
            <w:r w:rsidRPr="0007359E">
              <w:rPr>
                <w:b/>
                <w:bCs/>
                <w:sz w:val="20"/>
                <w:szCs w:val="20"/>
              </w:rPr>
              <w:t xml:space="preserve">Pursuant to </w:t>
            </w:r>
            <w:r w:rsidRPr="0007359E">
              <w:rPr>
                <w:b/>
                <w:bCs/>
                <w:i/>
                <w:iCs/>
                <w:sz w:val="20"/>
                <w:szCs w:val="20"/>
                <w:u w:val="single"/>
              </w:rPr>
              <w:t xml:space="preserve">Florida Statute 197.192 </w:t>
            </w:r>
            <w:r w:rsidRPr="0007359E">
              <w:rPr>
                <w:b/>
                <w:bCs/>
                <w:sz w:val="20"/>
                <w:szCs w:val="20"/>
              </w:rPr>
              <w:t xml:space="preserve">the property appraiser’s office </w:t>
            </w:r>
            <w:r w:rsidRPr="0007359E">
              <w:rPr>
                <w:b/>
                <w:bCs/>
                <w:sz w:val="20"/>
                <w:szCs w:val="20"/>
                <w:u w:val="single"/>
              </w:rPr>
              <w:t xml:space="preserve">will not split or combine </w:t>
            </w:r>
            <w:r w:rsidRPr="0007359E">
              <w:rPr>
                <w:b/>
                <w:bCs/>
                <w:sz w:val="20"/>
                <w:szCs w:val="20"/>
              </w:rPr>
              <w:t xml:space="preserve">parcels until all taxes </w:t>
            </w:r>
            <w:r w:rsidRPr="0007359E">
              <w:rPr>
                <w:b/>
                <w:bCs/>
                <w:sz w:val="20"/>
                <w:szCs w:val="20"/>
                <w:u w:val="single"/>
              </w:rPr>
              <w:t>due or delinquent</w:t>
            </w:r>
            <w:r w:rsidR="00AD3886" w:rsidRPr="00AD3886">
              <w:rPr>
                <w:b/>
                <w:bCs/>
                <w:sz w:val="20"/>
                <w:szCs w:val="20"/>
              </w:rPr>
              <w:t xml:space="preserve"> </w:t>
            </w:r>
            <w:r w:rsidRPr="0007359E">
              <w:rPr>
                <w:b/>
                <w:bCs/>
                <w:sz w:val="20"/>
                <w:szCs w:val="20"/>
              </w:rPr>
              <w:t>have been paid to the Tax Collector</w:t>
            </w:r>
          </w:p>
        </w:tc>
        <w:tc>
          <w:tcPr>
            <w:tcW w:w="761" w:type="dxa"/>
            <w:tcBorders>
              <w:top w:val="single" w:sz="4" w:space="0" w:color="auto"/>
            </w:tcBorders>
          </w:tcPr>
          <w:p w14:paraId="053D1D2C" w14:textId="77777777" w:rsidR="0007359E" w:rsidRPr="0007359E" w:rsidRDefault="0007359E" w:rsidP="001E62E2">
            <w:pPr>
              <w:pStyle w:val="Default"/>
              <w:jc w:val="center"/>
              <w:rPr>
                <w:sz w:val="20"/>
                <w:szCs w:val="20"/>
              </w:rPr>
            </w:pPr>
          </w:p>
        </w:tc>
        <w:tc>
          <w:tcPr>
            <w:tcW w:w="808" w:type="dxa"/>
            <w:tcBorders>
              <w:top w:val="single" w:sz="4" w:space="0" w:color="auto"/>
            </w:tcBorders>
          </w:tcPr>
          <w:p w14:paraId="1494C58D" w14:textId="77777777" w:rsidR="0007359E" w:rsidRPr="0007359E" w:rsidRDefault="0007359E" w:rsidP="001E62E2">
            <w:pPr>
              <w:pStyle w:val="Default"/>
              <w:jc w:val="center"/>
              <w:rPr>
                <w:sz w:val="20"/>
                <w:szCs w:val="20"/>
              </w:rPr>
            </w:pPr>
          </w:p>
        </w:tc>
      </w:tr>
      <w:tr w:rsidR="004D6ED0" w:rsidRPr="0007359E" w14:paraId="4DE42BBC" w14:textId="77777777" w:rsidTr="00AD3886">
        <w:tc>
          <w:tcPr>
            <w:tcW w:w="8331" w:type="dxa"/>
          </w:tcPr>
          <w:p w14:paraId="78D82B47" w14:textId="2F406C91" w:rsidR="0007359E" w:rsidRPr="0007359E" w:rsidRDefault="0007359E" w:rsidP="001E62E2">
            <w:pPr>
              <w:pStyle w:val="Default"/>
              <w:rPr>
                <w:sz w:val="20"/>
                <w:szCs w:val="20"/>
              </w:rPr>
            </w:pPr>
            <w:r w:rsidRPr="0007359E">
              <w:rPr>
                <w:sz w:val="20"/>
                <w:szCs w:val="20"/>
              </w:rPr>
              <w:t xml:space="preserve">A parcel split / combination by the Property Appraiser is for </w:t>
            </w:r>
            <w:r w:rsidRPr="0007359E">
              <w:rPr>
                <w:b/>
                <w:bCs/>
                <w:i/>
                <w:iCs/>
                <w:sz w:val="20"/>
                <w:szCs w:val="20"/>
                <w:u w:val="single"/>
              </w:rPr>
              <w:t>taxation purposes only</w:t>
            </w:r>
            <w:r w:rsidRPr="00AD3886">
              <w:rPr>
                <w:b/>
                <w:bCs/>
                <w:i/>
                <w:iCs/>
                <w:sz w:val="20"/>
                <w:szCs w:val="20"/>
              </w:rPr>
              <w:t xml:space="preserve"> </w:t>
            </w:r>
            <w:r w:rsidRPr="0007359E">
              <w:rPr>
                <w:sz w:val="20"/>
                <w:szCs w:val="20"/>
              </w:rPr>
              <w:t>and does not imply legality of the land division being requested, the legality for such parcel to be conveyed via land title, nor the suitability for such parcel to be developed. Contact the appropriate planning department for questions concerning property development.</w:t>
            </w:r>
          </w:p>
        </w:tc>
        <w:tc>
          <w:tcPr>
            <w:tcW w:w="761" w:type="dxa"/>
          </w:tcPr>
          <w:p w14:paraId="1801398F" w14:textId="77777777" w:rsidR="0007359E" w:rsidRPr="0007359E" w:rsidRDefault="0007359E" w:rsidP="001E62E2">
            <w:pPr>
              <w:pStyle w:val="Default"/>
              <w:jc w:val="center"/>
              <w:rPr>
                <w:sz w:val="20"/>
                <w:szCs w:val="20"/>
              </w:rPr>
            </w:pPr>
          </w:p>
        </w:tc>
        <w:tc>
          <w:tcPr>
            <w:tcW w:w="808" w:type="dxa"/>
          </w:tcPr>
          <w:p w14:paraId="0209D2AF" w14:textId="77777777" w:rsidR="0007359E" w:rsidRPr="0007359E" w:rsidRDefault="0007359E" w:rsidP="001E62E2">
            <w:pPr>
              <w:pStyle w:val="Default"/>
              <w:jc w:val="center"/>
              <w:rPr>
                <w:sz w:val="20"/>
                <w:szCs w:val="20"/>
              </w:rPr>
            </w:pPr>
          </w:p>
        </w:tc>
      </w:tr>
      <w:tr w:rsidR="004D6ED0" w:rsidRPr="0007359E" w14:paraId="7F7D6F06" w14:textId="77777777" w:rsidTr="00AD3886">
        <w:tc>
          <w:tcPr>
            <w:tcW w:w="8331" w:type="dxa"/>
          </w:tcPr>
          <w:p w14:paraId="1231C4C7" w14:textId="77777777" w:rsidR="0007359E" w:rsidRPr="0007359E" w:rsidRDefault="0007359E" w:rsidP="0007359E">
            <w:pPr>
              <w:autoSpaceDE w:val="0"/>
              <w:autoSpaceDN w:val="0"/>
              <w:adjustRightInd w:val="0"/>
              <w:rPr>
                <w:rFonts w:ascii="Times New Roman" w:hAnsi="Times New Roman" w:cs="Times New Roman"/>
                <w:color w:val="000000"/>
                <w:sz w:val="20"/>
                <w:szCs w:val="20"/>
              </w:rPr>
            </w:pPr>
            <w:r w:rsidRPr="0007359E">
              <w:rPr>
                <w:rFonts w:ascii="Times New Roman" w:hAnsi="Times New Roman" w:cs="Times New Roman"/>
                <w:b/>
                <w:bCs/>
                <w:color w:val="000000"/>
                <w:sz w:val="20"/>
                <w:szCs w:val="20"/>
              </w:rPr>
              <w:t xml:space="preserve">HOMESTEAD PROPERTIES CURRENTLY AFFECTED BY AMENDMENT 10, SAVE OUR HOMES: </w:t>
            </w:r>
          </w:p>
          <w:p w14:paraId="456EB2ED" w14:textId="1A56B593" w:rsidR="0007359E" w:rsidRPr="0007359E" w:rsidRDefault="0007359E" w:rsidP="0007359E">
            <w:pPr>
              <w:pStyle w:val="Default"/>
              <w:rPr>
                <w:sz w:val="20"/>
                <w:szCs w:val="20"/>
              </w:rPr>
            </w:pPr>
            <w:r w:rsidRPr="0007359E">
              <w:rPr>
                <w:sz w:val="20"/>
                <w:szCs w:val="20"/>
              </w:rPr>
              <w:t xml:space="preserve">The land division (split) of a homestead property will result in the removal of the Save Our Homes 3% assessment limitation (cap) from the newly created (split-out) parcel. The new (split-out) parcel will be assessed at market value generally resulting in an increase in taxable value. If at a future date the property owner desires to re-combine the property, the new (split-out) parcel will be combined back with the homestead parcel at its current market value. The Save Our Homes cap </w:t>
            </w:r>
            <w:r w:rsidRPr="0007359E">
              <w:rPr>
                <w:b/>
                <w:bCs/>
                <w:sz w:val="20"/>
                <w:szCs w:val="20"/>
                <w:u w:val="single"/>
              </w:rPr>
              <w:t xml:space="preserve">will not </w:t>
            </w:r>
            <w:r w:rsidRPr="0007359E">
              <w:rPr>
                <w:sz w:val="20"/>
                <w:szCs w:val="20"/>
              </w:rPr>
              <w:t>be restored to its former level. When combining any parcel with a homesteaded parcel, the full market value of the non-homesteaded parcel will be added to the assessed value of the homesteaded parcel for the current tax roll. In subsequent tax years, that value shall be protected by the Save Our Homes assessment cap.</w:t>
            </w:r>
          </w:p>
        </w:tc>
        <w:tc>
          <w:tcPr>
            <w:tcW w:w="761" w:type="dxa"/>
          </w:tcPr>
          <w:p w14:paraId="42D30098" w14:textId="77777777" w:rsidR="0007359E" w:rsidRPr="0007359E" w:rsidRDefault="0007359E" w:rsidP="001E62E2">
            <w:pPr>
              <w:pStyle w:val="Default"/>
              <w:jc w:val="center"/>
              <w:rPr>
                <w:sz w:val="20"/>
                <w:szCs w:val="20"/>
              </w:rPr>
            </w:pPr>
          </w:p>
        </w:tc>
        <w:tc>
          <w:tcPr>
            <w:tcW w:w="808" w:type="dxa"/>
          </w:tcPr>
          <w:p w14:paraId="33CAA089" w14:textId="77777777" w:rsidR="0007359E" w:rsidRPr="0007359E" w:rsidRDefault="0007359E" w:rsidP="001E62E2">
            <w:pPr>
              <w:pStyle w:val="Default"/>
              <w:jc w:val="center"/>
              <w:rPr>
                <w:sz w:val="20"/>
                <w:szCs w:val="20"/>
              </w:rPr>
            </w:pPr>
          </w:p>
        </w:tc>
      </w:tr>
      <w:tr w:rsidR="0007359E" w:rsidRPr="0007359E" w14:paraId="0948034C" w14:textId="77777777" w:rsidTr="00AD3886">
        <w:tc>
          <w:tcPr>
            <w:tcW w:w="8331" w:type="dxa"/>
          </w:tcPr>
          <w:p w14:paraId="2AB3320F" w14:textId="77777777" w:rsidR="0007359E" w:rsidRPr="0007359E" w:rsidRDefault="0007359E" w:rsidP="0007359E">
            <w:pPr>
              <w:autoSpaceDE w:val="0"/>
              <w:autoSpaceDN w:val="0"/>
              <w:adjustRightInd w:val="0"/>
              <w:rPr>
                <w:rFonts w:ascii="Times New Roman" w:hAnsi="Times New Roman" w:cs="Times New Roman"/>
                <w:color w:val="000000"/>
                <w:sz w:val="20"/>
                <w:szCs w:val="20"/>
              </w:rPr>
            </w:pPr>
            <w:r w:rsidRPr="0007359E">
              <w:rPr>
                <w:rFonts w:ascii="Times New Roman" w:hAnsi="Times New Roman" w:cs="Times New Roman"/>
                <w:b/>
                <w:bCs/>
                <w:color w:val="000000"/>
                <w:sz w:val="20"/>
                <w:szCs w:val="20"/>
              </w:rPr>
              <w:t xml:space="preserve">NON-HOMESTEAD PROPERTIES AFFECTED BY AMENDMENT 1, ASSESSMENT LIMITATION: </w:t>
            </w:r>
          </w:p>
          <w:p w14:paraId="4A7361DF" w14:textId="37942CD0" w:rsidR="0007359E" w:rsidRPr="0007359E" w:rsidRDefault="0007359E" w:rsidP="0007359E">
            <w:pPr>
              <w:pStyle w:val="Default"/>
              <w:rPr>
                <w:sz w:val="20"/>
                <w:szCs w:val="20"/>
              </w:rPr>
            </w:pPr>
            <w:r w:rsidRPr="0007359E">
              <w:rPr>
                <w:sz w:val="20"/>
                <w:szCs w:val="20"/>
              </w:rPr>
              <w:t>Per Florida Statute 193.1554(7) and 193.1555(7) the land division (split) or combination of non-homestead property will result in the removal of the 10% assessment limitation (cap) and the assessment of the parcel(s) at full market value in the following tax year.</w:t>
            </w:r>
          </w:p>
        </w:tc>
        <w:tc>
          <w:tcPr>
            <w:tcW w:w="761" w:type="dxa"/>
          </w:tcPr>
          <w:p w14:paraId="477E8CA4" w14:textId="77777777" w:rsidR="0007359E" w:rsidRPr="0007359E" w:rsidRDefault="0007359E" w:rsidP="001E62E2">
            <w:pPr>
              <w:pStyle w:val="Default"/>
              <w:jc w:val="center"/>
              <w:rPr>
                <w:sz w:val="20"/>
                <w:szCs w:val="20"/>
              </w:rPr>
            </w:pPr>
          </w:p>
        </w:tc>
        <w:tc>
          <w:tcPr>
            <w:tcW w:w="808" w:type="dxa"/>
          </w:tcPr>
          <w:p w14:paraId="5CE6473E" w14:textId="77777777" w:rsidR="0007359E" w:rsidRPr="0007359E" w:rsidRDefault="0007359E" w:rsidP="001E62E2">
            <w:pPr>
              <w:pStyle w:val="Default"/>
              <w:jc w:val="center"/>
              <w:rPr>
                <w:sz w:val="20"/>
                <w:szCs w:val="20"/>
              </w:rPr>
            </w:pPr>
          </w:p>
        </w:tc>
      </w:tr>
      <w:tr w:rsidR="0007359E" w:rsidRPr="0007359E" w14:paraId="36801FDE" w14:textId="77777777" w:rsidTr="00AD3886">
        <w:tc>
          <w:tcPr>
            <w:tcW w:w="8331" w:type="dxa"/>
          </w:tcPr>
          <w:p w14:paraId="6C5350B3" w14:textId="77777777" w:rsidR="0007359E" w:rsidRPr="0007359E" w:rsidRDefault="0007359E" w:rsidP="0007359E">
            <w:pPr>
              <w:autoSpaceDE w:val="0"/>
              <w:autoSpaceDN w:val="0"/>
              <w:adjustRightInd w:val="0"/>
              <w:rPr>
                <w:rFonts w:ascii="Times New Roman" w:hAnsi="Times New Roman" w:cs="Times New Roman"/>
                <w:color w:val="000000"/>
                <w:sz w:val="20"/>
                <w:szCs w:val="20"/>
              </w:rPr>
            </w:pPr>
            <w:r w:rsidRPr="0007359E">
              <w:rPr>
                <w:rFonts w:ascii="Times New Roman" w:hAnsi="Times New Roman" w:cs="Times New Roman"/>
                <w:b/>
                <w:bCs/>
                <w:color w:val="000000"/>
                <w:sz w:val="20"/>
                <w:szCs w:val="20"/>
              </w:rPr>
              <w:t xml:space="preserve">PROPERTY APPRAISER TO BE HELD HARMLESS: </w:t>
            </w:r>
          </w:p>
          <w:p w14:paraId="48EC3A9D" w14:textId="534BE70D" w:rsidR="0007359E" w:rsidRPr="0007359E" w:rsidRDefault="0007359E" w:rsidP="0007359E">
            <w:pPr>
              <w:pStyle w:val="Default"/>
              <w:rPr>
                <w:sz w:val="20"/>
                <w:szCs w:val="20"/>
              </w:rPr>
            </w:pPr>
            <w:r w:rsidRPr="0007359E">
              <w:rPr>
                <w:sz w:val="20"/>
                <w:szCs w:val="20"/>
              </w:rPr>
              <w:t>It is the responsibility of the owner to ensure that any and all prior or currently due tax amounts on any parcels being split or aggregated with any other parcels are paid in full to the Tax Collector. This agency is not responsible for any delinquent taxes, penalties, or interest that could occur and accrue due to negligence on the part of the property owner, the owner’s representatives, or other parties when requesting parcel splits or combinations. Furthermore, if the property is encumbered by a mortgage, it is the owner’s responsibility to seek prior approval from the mortgage company for any changes to the property involving a split or combination.</w:t>
            </w:r>
          </w:p>
        </w:tc>
        <w:tc>
          <w:tcPr>
            <w:tcW w:w="761" w:type="dxa"/>
          </w:tcPr>
          <w:p w14:paraId="29918130" w14:textId="77777777" w:rsidR="0007359E" w:rsidRPr="0007359E" w:rsidRDefault="0007359E" w:rsidP="001E62E2">
            <w:pPr>
              <w:pStyle w:val="Default"/>
              <w:jc w:val="center"/>
              <w:rPr>
                <w:sz w:val="20"/>
                <w:szCs w:val="20"/>
              </w:rPr>
            </w:pPr>
          </w:p>
        </w:tc>
        <w:tc>
          <w:tcPr>
            <w:tcW w:w="808" w:type="dxa"/>
          </w:tcPr>
          <w:p w14:paraId="4E15D458" w14:textId="77777777" w:rsidR="0007359E" w:rsidRPr="0007359E" w:rsidRDefault="0007359E" w:rsidP="001E62E2">
            <w:pPr>
              <w:pStyle w:val="Default"/>
              <w:jc w:val="center"/>
              <w:rPr>
                <w:sz w:val="20"/>
                <w:szCs w:val="20"/>
              </w:rPr>
            </w:pPr>
          </w:p>
        </w:tc>
      </w:tr>
      <w:tr w:rsidR="004D6ED0" w:rsidRPr="0007359E" w14:paraId="472D1354" w14:textId="77777777" w:rsidTr="00AD3886">
        <w:tc>
          <w:tcPr>
            <w:tcW w:w="8331" w:type="dxa"/>
          </w:tcPr>
          <w:p w14:paraId="0A192F6C" w14:textId="77777777" w:rsidR="0007359E" w:rsidRPr="0007359E" w:rsidRDefault="0007359E" w:rsidP="001E62E2">
            <w:pPr>
              <w:pStyle w:val="Default"/>
              <w:rPr>
                <w:sz w:val="20"/>
                <w:szCs w:val="20"/>
              </w:rPr>
            </w:pPr>
            <w:r w:rsidRPr="0007359E">
              <w:rPr>
                <w:sz w:val="20"/>
                <w:szCs w:val="20"/>
              </w:rPr>
              <w:t>For combinations, parcels must be titled in the same name(s), must be in the same jurisdictional boundary (city limits), and in most cases must be contiguous.</w:t>
            </w:r>
          </w:p>
        </w:tc>
        <w:tc>
          <w:tcPr>
            <w:tcW w:w="761" w:type="dxa"/>
          </w:tcPr>
          <w:p w14:paraId="033CE7A1" w14:textId="77777777" w:rsidR="0007359E" w:rsidRPr="0007359E" w:rsidRDefault="0007359E" w:rsidP="001E62E2">
            <w:pPr>
              <w:pStyle w:val="Default"/>
              <w:jc w:val="center"/>
              <w:rPr>
                <w:sz w:val="20"/>
                <w:szCs w:val="20"/>
              </w:rPr>
            </w:pPr>
          </w:p>
        </w:tc>
        <w:tc>
          <w:tcPr>
            <w:tcW w:w="808" w:type="dxa"/>
          </w:tcPr>
          <w:p w14:paraId="528EB11A" w14:textId="77777777" w:rsidR="0007359E" w:rsidRPr="0007359E" w:rsidRDefault="0007359E" w:rsidP="001E62E2">
            <w:pPr>
              <w:pStyle w:val="Default"/>
              <w:jc w:val="center"/>
              <w:rPr>
                <w:sz w:val="20"/>
                <w:szCs w:val="20"/>
              </w:rPr>
            </w:pPr>
          </w:p>
        </w:tc>
      </w:tr>
      <w:tr w:rsidR="004D6ED0" w:rsidRPr="0007359E" w14:paraId="453FF83B" w14:textId="77777777" w:rsidTr="00AD3886">
        <w:tc>
          <w:tcPr>
            <w:tcW w:w="8331" w:type="dxa"/>
          </w:tcPr>
          <w:p w14:paraId="274B690A" w14:textId="77777777" w:rsidR="0007359E" w:rsidRPr="0007359E" w:rsidRDefault="0007359E" w:rsidP="001E62E2">
            <w:pPr>
              <w:pStyle w:val="Default"/>
              <w:rPr>
                <w:sz w:val="20"/>
                <w:szCs w:val="20"/>
              </w:rPr>
            </w:pPr>
            <w:r w:rsidRPr="0007359E">
              <w:rPr>
                <w:sz w:val="20"/>
                <w:szCs w:val="20"/>
              </w:rPr>
              <w:t xml:space="preserve">For splits a survey, sketch, or legal description clearly defining the new property boundary </w:t>
            </w:r>
            <w:r w:rsidRPr="0007359E">
              <w:rPr>
                <w:b/>
                <w:bCs/>
                <w:sz w:val="20"/>
                <w:szCs w:val="20"/>
                <w:u w:val="single"/>
              </w:rPr>
              <w:t xml:space="preserve">MUST </w:t>
            </w:r>
            <w:r w:rsidRPr="0007359E">
              <w:rPr>
                <w:sz w:val="20"/>
                <w:szCs w:val="20"/>
              </w:rPr>
              <w:t xml:space="preserve">be submitted and recorded in the public records of Jefferson County, Florida. </w:t>
            </w:r>
            <w:r w:rsidRPr="00AD3886">
              <w:rPr>
                <w:b/>
                <w:bCs/>
                <w:sz w:val="20"/>
                <w:szCs w:val="20"/>
                <w:u w:val="single"/>
              </w:rPr>
              <w:t>JCPA is not legally able to create or draft property descriptions.</w:t>
            </w:r>
          </w:p>
        </w:tc>
        <w:tc>
          <w:tcPr>
            <w:tcW w:w="761" w:type="dxa"/>
          </w:tcPr>
          <w:p w14:paraId="13097136" w14:textId="77777777" w:rsidR="0007359E" w:rsidRPr="0007359E" w:rsidRDefault="0007359E" w:rsidP="001E62E2">
            <w:pPr>
              <w:pStyle w:val="Default"/>
              <w:jc w:val="center"/>
              <w:rPr>
                <w:sz w:val="20"/>
                <w:szCs w:val="20"/>
              </w:rPr>
            </w:pPr>
          </w:p>
        </w:tc>
        <w:tc>
          <w:tcPr>
            <w:tcW w:w="808" w:type="dxa"/>
          </w:tcPr>
          <w:p w14:paraId="6C48F084" w14:textId="77777777" w:rsidR="0007359E" w:rsidRPr="0007359E" w:rsidRDefault="0007359E" w:rsidP="001E62E2">
            <w:pPr>
              <w:pStyle w:val="Default"/>
              <w:jc w:val="center"/>
              <w:rPr>
                <w:sz w:val="20"/>
                <w:szCs w:val="20"/>
              </w:rPr>
            </w:pPr>
          </w:p>
        </w:tc>
      </w:tr>
      <w:tr w:rsidR="004D6ED0" w:rsidRPr="0007359E" w14:paraId="2AEC7B61" w14:textId="77777777" w:rsidTr="00AD3886">
        <w:tc>
          <w:tcPr>
            <w:tcW w:w="8331" w:type="dxa"/>
          </w:tcPr>
          <w:p w14:paraId="0F6854F2" w14:textId="77777777" w:rsidR="0007359E" w:rsidRPr="0007359E" w:rsidRDefault="0007359E" w:rsidP="001E62E2">
            <w:pPr>
              <w:pStyle w:val="Default"/>
              <w:rPr>
                <w:sz w:val="20"/>
                <w:szCs w:val="20"/>
              </w:rPr>
            </w:pPr>
            <w:r w:rsidRPr="0007359E">
              <w:rPr>
                <w:sz w:val="20"/>
                <w:szCs w:val="20"/>
              </w:rPr>
              <w:t>It may take between 2 to 6 weeks to process this request (depending on the time of year and coordination with the tax roll cycle)</w:t>
            </w:r>
          </w:p>
        </w:tc>
        <w:tc>
          <w:tcPr>
            <w:tcW w:w="761" w:type="dxa"/>
          </w:tcPr>
          <w:p w14:paraId="308F844F" w14:textId="77777777" w:rsidR="0007359E" w:rsidRPr="0007359E" w:rsidRDefault="0007359E" w:rsidP="001E62E2">
            <w:pPr>
              <w:pStyle w:val="Default"/>
              <w:jc w:val="center"/>
              <w:rPr>
                <w:sz w:val="20"/>
                <w:szCs w:val="20"/>
              </w:rPr>
            </w:pPr>
          </w:p>
        </w:tc>
        <w:tc>
          <w:tcPr>
            <w:tcW w:w="808" w:type="dxa"/>
          </w:tcPr>
          <w:p w14:paraId="0CD38D9D" w14:textId="77777777" w:rsidR="0007359E" w:rsidRPr="0007359E" w:rsidRDefault="0007359E" w:rsidP="001E62E2">
            <w:pPr>
              <w:pStyle w:val="Default"/>
              <w:jc w:val="center"/>
              <w:rPr>
                <w:sz w:val="20"/>
                <w:szCs w:val="20"/>
              </w:rPr>
            </w:pPr>
          </w:p>
        </w:tc>
      </w:tr>
      <w:tr w:rsidR="0007359E" w:rsidRPr="0007359E" w14:paraId="185E49D7" w14:textId="77777777" w:rsidTr="00AD3886">
        <w:tc>
          <w:tcPr>
            <w:tcW w:w="8331" w:type="dxa"/>
          </w:tcPr>
          <w:p w14:paraId="0F39172B" w14:textId="2304767F" w:rsidR="0007359E" w:rsidRPr="0007359E" w:rsidRDefault="0007359E" w:rsidP="0007359E">
            <w:pPr>
              <w:autoSpaceDE w:val="0"/>
              <w:autoSpaceDN w:val="0"/>
              <w:adjustRightInd w:val="0"/>
              <w:jc w:val="both"/>
              <w:rPr>
                <w:rFonts w:ascii="Times New Roman" w:hAnsi="Times New Roman" w:cs="Times New Roman"/>
                <w:color w:val="000000"/>
                <w:sz w:val="20"/>
                <w:szCs w:val="20"/>
              </w:rPr>
            </w:pPr>
            <w:r w:rsidRPr="0007359E">
              <w:rPr>
                <w:rFonts w:ascii="Times New Roman" w:hAnsi="Times New Roman" w:cs="Times New Roman"/>
                <w:color w:val="000000"/>
                <w:sz w:val="20"/>
                <w:szCs w:val="20"/>
              </w:rPr>
              <w:t xml:space="preserve">By signing below, whether by the owner or the owner’s representative, the owner acknowledges they have read and understand the aforementioned and availed themselves of the opportunity to ask any questions, seek clarification, or obtain additional information prior to this action being requested. </w:t>
            </w:r>
          </w:p>
        </w:tc>
        <w:tc>
          <w:tcPr>
            <w:tcW w:w="761" w:type="dxa"/>
          </w:tcPr>
          <w:p w14:paraId="1C3A8977" w14:textId="77777777" w:rsidR="0007359E" w:rsidRPr="0007359E" w:rsidRDefault="0007359E" w:rsidP="001E62E2">
            <w:pPr>
              <w:pStyle w:val="Default"/>
              <w:jc w:val="center"/>
              <w:rPr>
                <w:sz w:val="20"/>
                <w:szCs w:val="20"/>
              </w:rPr>
            </w:pPr>
          </w:p>
        </w:tc>
        <w:tc>
          <w:tcPr>
            <w:tcW w:w="808" w:type="dxa"/>
          </w:tcPr>
          <w:p w14:paraId="0CB86097" w14:textId="77777777" w:rsidR="0007359E" w:rsidRPr="0007359E" w:rsidRDefault="0007359E" w:rsidP="001E62E2">
            <w:pPr>
              <w:pStyle w:val="Default"/>
              <w:jc w:val="center"/>
              <w:rPr>
                <w:sz w:val="20"/>
                <w:szCs w:val="20"/>
              </w:rPr>
            </w:pPr>
          </w:p>
        </w:tc>
      </w:tr>
    </w:tbl>
    <w:p w14:paraId="047CB1C4" w14:textId="77777777" w:rsidR="0007359E" w:rsidRPr="0007359E" w:rsidRDefault="0007359E" w:rsidP="0007359E">
      <w:pPr>
        <w:pStyle w:val="Default"/>
        <w:jc w:val="both"/>
      </w:pPr>
    </w:p>
    <w:p w14:paraId="3EBC5D95" w14:textId="77777777" w:rsidR="0007359E" w:rsidRPr="00EF0A89" w:rsidRDefault="0007359E" w:rsidP="0007359E">
      <w:pPr>
        <w:pStyle w:val="Default"/>
      </w:pPr>
    </w:p>
    <w:p w14:paraId="132730B6" w14:textId="667F351A" w:rsidR="0007359E" w:rsidRPr="000A3599" w:rsidRDefault="0007359E" w:rsidP="0007359E">
      <w:pPr>
        <w:autoSpaceDE w:val="0"/>
        <w:autoSpaceDN w:val="0"/>
        <w:adjustRightInd w:val="0"/>
        <w:rPr>
          <w:color w:val="000000"/>
          <w:sz w:val="20"/>
          <w:szCs w:val="20"/>
        </w:rPr>
      </w:pPr>
      <w:r w:rsidRPr="000A3599">
        <w:rPr>
          <w:color w:val="000000"/>
          <w:sz w:val="20"/>
          <w:szCs w:val="20"/>
        </w:rPr>
        <w:t xml:space="preserve">Signature: _____________________________________________________ Date: __________________________ </w:t>
      </w:r>
    </w:p>
    <w:p w14:paraId="6D547C6A" w14:textId="42A363D8" w:rsidR="0007359E" w:rsidRDefault="0007359E" w:rsidP="0007359E">
      <w:pPr>
        <w:autoSpaceDE w:val="0"/>
        <w:autoSpaceDN w:val="0"/>
        <w:adjustRightInd w:val="0"/>
        <w:rPr>
          <w:color w:val="000000"/>
          <w:sz w:val="20"/>
          <w:szCs w:val="20"/>
        </w:rPr>
      </w:pPr>
      <w:r w:rsidRPr="000A3599">
        <w:rPr>
          <w:color w:val="000000"/>
          <w:sz w:val="20"/>
          <w:szCs w:val="20"/>
        </w:rPr>
        <w:t>Print Name: _____________________________________________</w:t>
      </w:r>
      <w:proofErr w:type="gramStart"/>
      <w:r w:rsidRPr="000A3599">
        <w:rPr>
          <w:color w:val="000000"/>
          <w:sz w:val="20"/>
          <w:szCs w:val="20"/>
        </w:rPr>
        <w:t>_</w:t>
      </w:r>
      <w:r w:rsidR="00AD3886">
        <w:rPr>
          <w:color w:val="000000"/>
          <w:sz w:val="20"/>
          <w:szCs w:val="20"/>
        </w:rPr>
        <w:t xml:space="preserve">  </w:t>
      </w:r>
      <w:r w:rsidRPr="000A3599">
        <w:rPr>
          <w:color w:val="000000"/>
          <w:sz w:val="20"/>
          <w:szCs w:val="20"/>
        </w:rPr>
        <w:t>Phone</w:t>
      </w:r>
      <w:proofErr w:type="gramEnd"/>
      <w:r w:rsidRPr="000A3599">
        <w:rPr>
          <w:color w:val="000000"/>
          <w:sz w:val="20"/>
          <w:szCs w:val="20"/>
        </w:rPr>
        <w:t>: _____________________________</w:t>
      </w:r>
      <w:r w:rsidR="00AD3886">
        <w:rPr>
          <w:color w:val="000000"/>
          <w:sz w:val="20"/>
          <w:szCs w:val="20"/>
        </w:rPr>
        <w:t>_</w:t>
      </w:r>
    </w:p>
    <w:p w14:paraId="2B66D167" w14:textId="227C18D0" w:rsidR="00AD3886" w:rsidRDefault="00AD3886" w:rsidP="0007359E">
      <w:pPr>
        <w:autoSpaceDE w:val="0"/>
        <w:autoSpaceDN w:val="0"/>
        <w:adjustRightInd w:val="0"/>
        <w:rPr>
          <w:color w:val="000000"/>
          <w:sz w:val="20"/>
          <w:szCs w:val="20"/>
        </w:rPr>
      </w:pPr>
    </w:p>
    <w:p w14:paraId="0DD0A67A" w14:textId="188F51AB" w:rsidR="00AD3886" w:rsidRDefault="00AD3886" w:rsidP="0007359E">
      <w:pPr>
        <w:autoSpaceDE w:val="0"/>
        <w:autoSpaceDN w:val="0"/>
        <w:adjustRightInd w:val="0"/>
        <w:rPr>
          <w:color w:val="000000"/>
          <w:sz w:val="20"/>
          <w:szCs w:val="20"/>
        </w:rPr>
      </w:pPr>
    </w:p>
    <w:p w14:paraId="56FA65FF" w14:textId="6D234357" w:rsidR="00AD3886" w:rsidRPr="0007359E" w:rsidRDefault="00AD3886" w:rsidP="00AD3886">
      <w:pPr>
        <w:pStyle w:val="Default"/>
        <w:jc w:val="center"/>
        <w:rPr>
          <w:b/>
          <w:u w:val="single"/>
        </w:rPr>
      </w:pPr>
      <w:r>
        <w:rPr>
          <w:b/>
          <w:u w:val="single"/>
        </w:rPr>
        <w:t>20</w:t>
      </w:r>
      <w:r w:rsidR="00275134">
        <w:rPr>
          <w:b/>
          <w:u w:val="single"/>
        </w:rPr>
        <w:t>2</w:t>
      </w:r>
      <w:r w:rsidR="00845B10">
        <w:rPr>
          <w:b/>
          <w:u w:val="single"/>
        </w:rPr>
        <w:t>3</w:t>
      </w:r>
      <w:r>
        <w:rPr>
          <w:b/>
          <w:u w:val="single"/>
        </w:rPr>
        <w:t>-</w:t>
      </w:r>
      <w:r w:rsidR="00275134">
        <w:rPr>
          <w:b/>
          <w:u w:val="single"/>
        </w:rPr>
        <w:t>2</w:t>
      </w:r>
      <w:r w:rsidR="00845B10">
        <w:rPr>
          <w:b/>
          <w:u w:val="single"/>
        </w:rPr>
        <w:t>4</w:t>
      </w:r>
      <w:r>
        <w:rPr>
          <w:b/>
          <w:u w:val="single"/>
        </w:rPr>
        <w:t xml:space="preserve">  </w:t>
      </w:r>
      <w:r w:rsidRPr="0007359E">
        <w:rPr>
          <w:b/>
          <w:u w:val="single"/>
        </w:rPr>
        <w:t>SPLIT/COMBINE REQUEST</w:t>
      </w:r>
    </w:p>
    <w:p w14:paraId="7A1FDB6A" w14:textId="77777777" w:rsidR="00AD3886" w:rsidRDefault="00AD3886" w:rsidP="00AD3886">
      <w:pPr>
        <w:pStyle w:val="Default"/>
        <w:rPr>
          <w:b/>
          <w:bCs/>
          <w:sz w:val="32"/>
          <w:szCs w:val="32"/>
          <w:u w:val="single"/>
        </w:rPr>
      </w:pPr>
    </w:p>
    <w:p w14:paraId="33316007" w14:textId="77777777" w:rsidR="00AD3886" w:rsidRPr="00055F09" w:rsidRDefault="00AD3886" w:rsidP="00AD3886">
      <w:pPr>
        <w:pStyle w:val="Default"/>
        <w:rPr>
          <w:sz w:val="20"/>
          <w:szCs w:val="20"/>
        </w:rPr>
      </w:pPr>
      <w:r w:rsidRPr="00055F09">
        <w:rPr>
          <w:b/>
          <w:bCs/>
          <w:sz w:val="20"/>
          <w:szCs w:val="20"/>
        </w:rPr>
        <w:t>PARENT PARCEL NUMBER(S)</w:t>
      </w:r>
      <w:r w:rsidRPr="00055F09">
        <w:rPr>
          <w:b/>
          <w:bCs/>
          <w:sz w:val="20"/>
          <w:szCs w:val="20"/>
        </w:rPr>
        <w:tab/>
        <w:t xml:space="preserve"> </w:t>
      </w:r>
      <w:r>
        <w:rPr>
          <w:b/>
          <w:bCs/>
          <w:sz w:val="20"/>
          <w:szCs w:val="20"/>
        </w:rPr>
        <w:tab/>
      </w:r>
      <w:r>
        <w:rPr>
          <w:b/>
          <w:bCs/>
          <w:sz w:val="20"/>
          <w:szCs w:val="20"/>
        </w:rPr>
        <w:tab/>
        <w:t xml:space="preserve">            </w:t>
      </w:r>
      <w:r w:rsidRPr="00055F09">
        <w:rPr>
          <w:b/>
          <w:bCs/>
          <w:sz w:val="20"/>
          <w:szCs w:val="20"/>
        </w:rPr>
        <w:t xml:space="preserve">NEW PARCEL IDENTIFICATION NUMBER(S) </w:t>
      </w:r>
    </w:p>
    <w:p w14:paraId="083DC363" w14:textId="6C0B0E08" w:rsidR="00AD3886" w:rsidRPr="00BC63E7" w:rsidRDefault="00AD3886" w:rsidP="00AD3886">
      <w:pPr>
        <w:rPr>
          <w:b/>
          <w:bCs/>
          <w:sz w:val="20"/>
          <w:szCs w:val="20"/>
          <w:u w:val="single"/>
        </w:rPr>
      </w:pPr>
      <w:r>
        <w:rPr>
          <w:b/>
          <w:bCs/>
          <w:sz w:val="20"/>
          <w:szCs w:val="20"/>
          <w:u w:val="single"/>
        </w:rPr>
        <w:t xml:space="preserve"> </w:t>
      </w:r>
      <w:r w:rsidR="00A426A4">
        <w:rPr>
          <w:b/>
          <w:bCs/>
          <w:sz w:val="20"/>
          <w:szCs w:val="20"/>
          <w:u w:val="single"/>
        </w:rPr>
        <w:t>______________________________________________</w:t>
      </w:r>
      <w:r>
        <w:rPr>
          <w:b/>
          <w:bCs/>
          <w:sz w:val="20"/>
          <w:szCs w:val="20"/>
          <w:u w:val="single"/>
        </w:rPr>
        <w:t xml:space="preserve">____                 </w:t>
      </w:r>
      <w:proofErr w:type="gramStart"/>
      <w:r>
        <w:rPr>
          <w:b/>
          <w:bCs/>
          <w:sz w:val="20"/>
          <w:szCs w:val="20"/>
          <w:u w:val="single"/>
        </w:rPr>
        <w:t xml:space="preserve">   (</w:t>
      </w:r>
      <w:proofErr w:type="gramEnd"/>
      <w:r>
        <w:rPr>
          <w:b/>
          <w:bCs/>
          <w:sz w:val="20"/>
          <w:szCs w:val="20"/>
          <w:u w:val="single"/>
        </w:rPr>
        <w:t>ISSUED BY MAPPING DEPT P.A. OFFICE)</w:t>
      </w:r>
    </w:p>
    <w:p w14:paraId="1BE91E32" w14:textId="77777777" w:rsidR="00AD3886" w:rsidRDefault="00AD3886" w:rsidP="00AD3886">
      <w:pPr>
        <w:rPr>
          <w:b/>
          <w:bCs/>
          <w:sz w:val="20"/>
          <w:szCs w:val="20"/>
        </w:rPr>
      </w:pPr>
      <w:r>
        <w:rPr>
          <w:b/>
          <w:bCs/>
          <w:sz w:val="20"/>
          <w:szCs w:val="20"/>
        </w:rPr>
        <w:t xml:space="preserve">  </w:t>
      </w:r>
      <w:r w:rsidRPr="00055F09">
        <w:rPr>
          <w:b/>
          <w:bCs/>
          <w:sz w:val="20"/>
          <w:szCs w:val="20"/>
        </w:rPr>
        <w:t>SEC</w:t>
      </w:r>
      <w:r>
        <w:rPr>
          <w:b/>
          <w:bCs/>
          <w:sz w:val="20"/>
          <w:szCs w:val="20"/>
        </w:rPr>
        <w:t>___TWP___RNG_</w:t>
      </w:r>
      <w:r w:rsidRPr="00055F09">
        <w:rPr>
          <w:b/>
          <w:bCs/>
          <w:sz w:val="20"/>
          <w:szCs w:val="20"/>
        </w:rPr>
        <w:t>__</w:t>
      </w:r>
      <w:r>
        <w:rPr>
          <w:b/>
          <w:bCs/>
          <w:sz w:val="20"/>
          <w:szCs w:val="20"/>
        </w:rPr>
        <w:t>SUB___PARCEL____</w:t>
      </w:r>
      <w:r>
        <w:rPr>
          <w:b/>
          <w:bCs/>
          <w:sz w:val="20"/>
          <w:szCs w:val="20"/>
        </w:rPr>
        <w:tab/>
        <w:t xml:space="preserve">            </w:t>
      </w:r>
      <w:proofErr w:type="spellStart"/>
      <w:r>
        <w:rPr>
          <w:b/>
          <w:bCs/>
          <w:sz w:val="20"/>
          <w:szCs w:val="20"/>
        </w:rPr>
        <w:t>SEC___TWP___RNG___SUB___</w:t>
      </w:r>
      <w:r w:rsidRPr="00055F09">
        <w:rPr>
          <w:b/>
          <w:bCs/>
          <w:sz w:val="20"/>
          <w:szCs w:val="20"/>
        </w:rPr>
        <w:t>PARCEL</w:t>
      </w:r>
      <w:proofErr w:type="spellEnd"/>
      <w:r w:rsidRPr="00055F09">
        <w:rPr>
          <w:b/>
          <w:bCs/>
          <w:sz w:val="20"/>
          <w:szCs w:val="20"/>
        </w:rPr>
        <w:t>_</w:t>
      </w:r>
      <w:r>
        <w:rPr>
          <w:b/>
          <w:bCs/>
          <w:sz w:val="20"/>
          <w:szCs w:val="20"/>
        </w:rPr>
        <w:t>__</w:t>
      </w:r>
      <w:r w:rsidRPr="00055F09">
        <w:rPr>
          <w:b/>
          <w:bCs/>
          <w:sz w:val="20"/>
          <w:szCs w:val="20"/>
        </w:rPr>
        <w:t>_</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719"/>
      </w:tblGrid>
      <w:tr w:rsidR="00AD3886" w:rsidRPr="001F32EB" w14:paraId="18B701A4" w14:textId="77777777" w:rsidTr="001E62E2">
        <w:trPr>
          <w:trHeight w:val="507"/>
        </w:trPr>
        <w:tc>
          <w:tcPr>
            <w:tcW w:w="2500" w:type="pct"/>
            <w:shd w:val="clear" w:color="auto" w:fill="auto"/>
          </w:tcPr>
          <w:p w14:paraId="59B30BF2" w14:textId="4B179132" w:rsidR="00AD3886" w:rsidRPr="001F32EB" w:rsidRDefault="00AD3886" w:rsidP="001E62E2">
            <w:pPr>
              <w:rPr>
                <w:color w:val="000000"/>
              </w:rPr>
            </w:pPr>
          </w:p>
        </w:tc>
        <w:tc>
          <w:tcPr>
            <w:tcW w:w="2500" w:type="pct"/>
            <w:shd w:val="clear" w:color="auto" w:fill="auto"/>
          </w:tcPr>
          <w:p w14:paraId="44DE2179" w14:textId="622A0766" w:rsidR="00AD3886" w:rsidRPr="001F32EB" w:rsidRDefault="00AD3886" w:rsidP="001E62E2">
            <w:pPr>
              <w:rPr>
                <w:color w:val="000000"/>
              </w:rPr>
            </w:pPr>
          </w:p>
        </w:tc>
      </w:tr>
      <w:tr w:rsidR="00AD3886" w:rsidRPr="001F32EB" w14:paraId="69706F82" w14:textId="77777777" w:rsidTr="001E62E2">
        <w:trPr>
          <w:trHeight w:val="507"/>
        </w:trPr>
        <w:tc>
          <w:tcPr>
            <w:tcW w:w="2500" w:type="pct"/>
            <w:shd w:val="clear" w:color="auto" w:fill="auto"/>
          </w:tcPr>
          <w:p w14:paraId="3FC6AC85" w14:textId="33B4F820" w:rsidR="00AD3886" w:rsidRPr="001F32EB" w:rsidRDefault="00AD3886" w:rsidP="001E62E2">
            <w:pPr>
              <w:rPr>
                <w:color w:val="000000"/>
              </w:rPr>
            </w:pPr>
          </w:p>
        </w:tc>
        <w:tc>
          <w:tcPr>
            <w:tcW w:w="2500" w:type="pct"/>
            <w:shd w:val="clear" w:color="auto" w:fill="auto"/>
          </w:tcPr>
          <w:p w14:paraId="43D55025" w14:textId="77777777" w:rsidR="00AD3886" w:rsidRPr="001F32EB" w:rsidRDefault="00AD3886" w:rsidP="001E62E2">
            <w:pPr>
              <w:rPr>
                <w:color w:val="000000"/>
              </w:rPr>
            </w:pPr>
          </w:p>
        </w:tc>
      </w:tr>
      <w:tr w:rsidR="00AD3886" w:rsidRPr="001F32EB" w14:paraId="4D63A665" w14:textId="77777777" w:rsidTr="001E62E2">
        <w:trPr>
          <w:trHeight w:val="507"/>
        </w:trPr>
        <w:tc>
          <w:tcPr>
            <w:tcW w:w="2500" w:type="pct"/>
            <w:shd w:val="clear" w:color="auto" w:fill="auto"/>
          </w:tcPr>
          <w:p w14:paraId="1972C6CA" w14:textId="409FBCB7" w:rsidR="00AD3886" w:rsidRPr="001F32EB" w:rsidRDefault="00AD3886" w:rsidP="001E62E2">
            <w:pPr>
              <w:rPr>
                <w:color w:val="000000"/>
              </w:rPr>
            </w:pPr>
          </w:p>
        </w:tc>
        <w:tc>
          <w:tcPr>
            <w:tcW w:w="2500" w:type="pct"/>
            <w:shd w:val="clear" w:color="auto" w:fill="auto"/>
          </w:tcPr>
          <w:p w14:paraId="6340F0D2" w14:textId="77777777" w:rsidR="00AD3886" w:rsidRPr="001F32EB" w:rsidRDefault="00AD3886" w:rsidP="001E62E2">
            <w:pPr>
              <w:rPr>
                <w:color w:val="000000"/>
              </w:rPr>
            </w:pPr>
          </w:p>
        </w:tc>
      </w:tr>
      <w:tr w:rsidR="00AD3886" w:rsidRPr="001F32EB" w14:paraId="20433063" w14:textId="77777777" w:rsidTr="001E62E2">
        <w:trPr>
          <w:trHeight w:val="507"/>
        </w:trPr>
        <w:tc>
          <w:tcPr>
            <w:tcW w:w="2500" w:type="pct"/>
            <w:shd w:val="clear" w:color="auto" w:fill="auto"/>
          </w:tcPr>
          <w:p w14:paraId="02F33F12" w14:textId="77777777" w:rsidR="00AD3886" w:rsidRPr="001F32EB" w:rsidRDefault="00AD3886" w:rsidP="001E62E2">
            <w:pPr>
              <w:rPr>
                <w:color w:val="000000"/>
              </w:rPr>
            </w:pPr>
          </w:p>
        </w:tc>
        <w:tc>
          <w:tcPr>
            <w:tcW w:w="2500" w:type="pct"/>
            <w:shd w:val="clear" w:color="auto" w:fill="auto"/>
          </w:tcPr>
          <w:p w14:paraId="48C748DD" w14:textId="77777777" w:rsidR="00AD3886" w:rsidRPr="001F32EB" w:rsidRDefault="00AD3886" w:rsidP="001E62E2">
            <w:pPr>
              <w:rPr>
                <w:color w:val="000000"/>
              </w:rPr>
            </w:pPr>
          </w:p>
        </w:tc>
      </w:tr>
      <w:tr w:rsidR="00AD3886" w:rsidRPr="001F32EB" w14:paraId="6D16D4A8" w14:textId="77777777" w:rsidTr="001E62E2">
        <w:trPr>
          <w:trHeight w:val="507"/>
        </w:trPr>
        <w:tc>
          <w:tcPr>
            <w:tcW w:w="2500" w:type="pct"/>
            <w:shd w:val="clear" w:color="auto" w:fill="auto"/>
          </w:tcPr>
          <w:p w14:paraId="4CA4183C" w14:textId="77777777" w:rsidR="00AD3886" w:rsidRPr="001F32EB" w:rsidRDefault="00AD3886" w:rsidP="001E62E2">
            <w:pPr>
              <w:rPr>
                <w:color w:val="000000"/>
              </w:rPr>
            </w:pPr>
          </w:p>
        </w:tc>
        <w:tc>
          <w:tcPr>
            <w:tcW w:w="2500" w:type="pct"/>
            <w:shd w:val="clear" w:color="auto" w:fill="auto"/>
          </w:tcPr>
          <w:p w14:paraId="4E42A092" w14:textId="77777777" w:rsidR="00AD3886" w:rsidRPr="001F32EB" w:rsidRDefault="00AD3886" w:rsidP="001E62E2">
            <w:pPr>
              <w:rPr>
                <w:color w:val="000000"/>
              </w:rPr>
            </w:pPr>
          </w:p>
        </w:tc>
      </w:tr>
      <w:tr w:rsidR="00AD3886" w:rsidRPr="001F32EB" w14:paraId="34572909" w14:textId="77777777" w:rsidTr="001E62E2">
        <w:trPr>
          <w:trHeight w:val="507"/>
        </w:trPr>
        <w:tc>
          <w:tcPr>
            <w:tcW w:w="2500" w:type="pct"/>
            <w:shd w:val="clear" w:color="auto" w:fill="auto"/>
          </w:tcPr>
          <w:p w14:paraId="1FE92625" w14:textId="77777777" w:rsidR="00AD3886" w:rsidRPr="001F32EB" w:rsidRDefault="00AD3886" w:rsidP="001E62E2">
            <w:pPr>
              <w:rPr>
                <w:color w:val="000000"/>
              </w:rPr>
            </w:pPr>
          </w:p>
        </w:tc>
        <w:tc>
          <w:tcPr>
            <w:tcW w:w="2500" w:type="pct"/>
            <w:shd w:val="clear" w:color="auto" w:fill="auto"/>
          </w:tcPr>
          <w:p w14:paraId="4E692FAF" w14:textId="77777777" w:rsidR="00AD3886" w:rsidRPr="001F32EB" w:rsidRDefault="00AD3886" w:rsidP="001E62E2">
            <w:pPr>
              <w:rPr>
                <w:color w:val="000000"/>
              </w:rPr>
            </w:pPr>
          </w:p>
        </w:tc>
      </w:tr>
      <w:tr w:rsidR="00AD3886" w:rsidRPr="001F32EB" w14:paraId="06B0C2C5" w14:textId="77777777" w:rsidTr="001E62E2">
        <w:trPr>
          <w:trHeight w:val="507"/>
        </w:trPr>
        <w:tc>
          <w:tcPr>
            <w:tcW w:w="2500" w:type="pct"/>
            <w:shd w:val="clear" w:color="auto" w:fill="auto"/>
          </w:tcPr>
          <w:p w14:paraId="0ECE1DA8" w14:textId="77777777" w:rsidR="00AD3886" w:rsidRPr="001F32EB" w:rsidRDefault="00AD3886" w:rsidP="001E62E2">
            <w:pPr>
              <w:rPr>
                <w:color w:val="000000"/>
              </w:rPr>
            </w:pPr>
          </w:p>
        </w:tc>
        <w:tc>
          <w:tcPr>
            <w:tcW w:w="2500" w:type="pct"/>
            <w:shd w:val="clear" w:color="auto" w:fill="auto"/>
          </w:tcPr>
          <w:p w14:paraId="14547247" w14:textId="77777777" w:rsidR="00AD3886" w:rsidRPr="001F32EB" w:rsidRDefault="00AD3886" w:rsidP="001E62E2">
            <w:pPr>
              <w:rPr>
                <w:color w:val="000000"/>
              </w:rPr>
            </w:pPr>
          </w:p>
        </w:tc>
      </w:tr>
    </w:tbl>
    <w:p w14:paraId="22362EDC" w14:textId="77777777" w:rsidR="00AD3886" w:rsidRPr="00EF0A89" w:rsidRDefault="00AD3886" w:rsidP="00AD3886">
      <w:pPr>
        <w:rPr>
          <w:color w:val="000000"/>
        </w:rPr>
      </w:pPr>
    </w:p>
    <w:p w14:paraId="7BE6E2FA" w14:textId="58DCCC16" w:rsidR="00AD3886" w:rsidRPr="00800621" w:rsidRDefault="00AD3886" w:rsidP="00AD3886">
      <w:pPr>
        <w:tabs>
          <w:tab w:val="left" w:pos="1140"/>
        </w:tabs>
        <w:rPr>
          <w:b/>
          <w:color w:val="000000"/>
          <w:u w:val="single"/>
        </w:rPr>
      </w:pPr>
      <w:r w:rsidRPr="00EF0A89">
        <w:rPr>
          <w:b/>
          <w:color w:val="000000"/>
        </w:rPr>
        <w:t>NOTES</w:t>
      </w:r>
      <w:r>
        <w:rPr>
          <w:b/>
          <w:color w:val="000000"/>
        </w:rPr>
        <w:t>:</w:t>
      </w:r>
      <w:r w:rsidR="00800621">
        <w:rPr>
          <w:b/>
          <w:color w:val="000000"/>
        </w:rPr>
        <w:t xml:space="preserve"> </w:t>
      </w:r>
      <w:r w:rsidR="00800621" w:rsidRPr="00800621">
        <w:rPr>
          <w:b/>
          <w:color w:val="000000"/>
          <w:u w:val="single"/>
        </w:rPr>
        <w:t>Please combine the above</w:t>
      </w:r>
      <w:r w:rsidR="00136907">
        <w:rPr>
          <w:b/>
          <w:color w:val="000000"/>
          <w:u w:val="single"/>
        </w:rPr>
        <w:t>-referenced properties</w:t>
      </w:r>
      <w:r w:rsidR="00800621">
        <w:rPr>
          <w:b/>
          <w:color w:val="000000"/>
          <w:u w:val="single"/>
        </w:rPr>
        <w:t>. ____________________________________</w:t>
      </w:r>
      <w:r w:rsidR="00136907">
        <w:rPr>
          <w:b/>
          <w:color w:val="000000"/>
          <w:u w:val="single"/>
        </w:rPr>
        <w:t>_</w:t>
      </w:r>
    </w:p>
    <w:sectPr w:rsidR="00AD3886" w:rsidRPr="00800621" w:rsidSect="006C4CF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EADC" w14:textId="77777777" w:rsidR="007D3D4E" w:rsidRDefault="007D3D4E" w:rsidP="00FC13EF">
      <w:pPr>
        <w:spacing w:after="0" w:line="240" w:lineRule="auto"/>
      </w:pPr>
      <w:r>
        <w:separator/>
      </w:r>
    </w:p>
  </w:endnote>
  <w:endnote w:type="continuationSeparator" w:id="0">
    <w:p w14:paraId="4E9CE98D" w14:textId="77777777" w:rsidR="007D3D4E" w:rsidRDefault="007D3D4E" w:rsidP="00F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1092" w14:textId="77777777" w:rsidR="00FC13EF" w:rsidRPr="0010761C" w:rsidRDefault="00FC13EF" w:rsidP="002C7B96">
    <w:pPr>
      <w:spacing w:after="0" w:line="240" w:lineRule="auto"/>
      <w:ind w:right="150"/>
      <w:jc w:val="center"/>
      <w:rPr>
        <w:rFonts w:ascii="Book Antiqua" w:hAnsi="Book Antiqua"/>
        <w:szCs w:val="16"/>
      </w:rPr>
    </w:pPr>
    <w:r w:rsidRPr="0010761C">
      <w:rPr>
        <w:rFonts w:ascii="Book Antiqua" w:hAnsi="Book Antiqua"/>
        <w:szCs w:val="16"/>
      </w:rPr>
      <w:t>Phone (850) 997-</w:t>
    </w:r>
    <w:proofErr w:type="gramStart"/>
    <w:r w:rsidRPr="0010761C">
      <w:rPr>
        <w:rFonts w:ascii="Book Antiqua" w:hAnsi="Book Antiqua"/>
        <w:szCs w:val="16"/>
      </w:rPr>
      <w:t>3356  •</w:t>
    </w:r>
    <w:proofErr w:type="gramEnd"/>
    <w:r w:rsidRPr="0010761C">
      <w:rPr>
        <w:rFonts w:ascii="Book Antiqua" w:hAnsi="Book Antiqua"/>
        <w:szCs w:val="16"/>
      </w:rPr>
      <w:t xml:space="preserve">  Fax (850) 997-0988</w:t>
    </w:r>
  </w:p>
  <w:p w14:paraId="4E15894E" w14:textId="77777777" w:rsidR="00FC13EF" w:rsidRDefault="00FC13EF" w:rsidP="00946D12">
    <w:pPr>
      <w:spacing w:after="0" w:line="240" w:lineRule="auto"/>
      <w:ind w:right="150"/>
      <w:jc w:val="center"/>
    </w:pPr>
    <w:r w:rsidRPr="0010761C">
      <w:rPr>
        <w:rFonts w:ascii="Book Antiqua" w:hAnsi="Book Antiqua"/>
        <w:b/>
        <w:i/>
        <w:szCs w:val="16"/>
      </w:rPr>
      <w:t>www.jeffersonpa.net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1030" w14:textId="77777777" w:rsidR="007D3D4E" w:rsidRDefault="007D3D4E" w:rsidP="00FC13EF">
      <w:pPr>
        <w:spacing w:after="0" w:line="240" w:lineRule="auto"/>
      </w:pPr>
      <w:r>
        <w:separator/>
      </w:r>
    </w:p>
  </w:footnote>
  <w:footnote w:type="continuationSeparator" w:id="0">
    <w:p w14:paraId="679B2269" w14:textId="77777777" w:rsidR="007D3D4E" w:rsidRDefault="007D3D4E" w:rsidP="00FC1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DE49" w14:textId="77777777" w:rsidR="00FC13EF" w:rsidRPr="00C81522" w:rsidRDefault="001C190A" w:rsidP="001C190A">
    <w:pPr>
      <w:tabs>
        <w:tab w:val="left" w:pos="1830"/>
        <w:tab w:val="center" w:pos="4605"/>
      </w:tabs>
      <w:ind w:right="150"/>
      <w:rPr>
        <w:b/>
        <w:sz w:val="56"/>
      </w:rPr>
    </w:pPr>
    <w:r>
      <w:rPr>
        <w:b/>
        <w:noProof/>
        <w:sz w:val="40"/>
      </w:rPr>
      <w:tab/>
    </w:r>
    <w:r>
      <w:rPr>
        <w:b/>
        <w:noProof/>
        <w:sz w:val="40"/>
      </w:rPr>
      <w:tab/>
    </w:r>
    <w:r w:rsidR="00946D12" w:rsidRPr="00C81522">
      <w:rPr>
        <w:b/>
        <w:noProof/>
        <w:sz w:val="40"/>
      </w:rPr>
      <mc:AlternateContent>
        <mc:Choice Requires="wps">
          <w:drawing>
            <wp:anchor distT="45720" distB="45720" distL="114300" distR="114300" simplePos="0" relativeHeight="251660288" behindDoc="0" locked="0" layoutInCell="1" allowOverlap="1" wp14:anchorId="6F4925BC" wp14:editId="64398CA3">
              <wp:simplePos x="0" y="0"/>
              <wp:positionH relativeFrom="page">
                <wp:posOffset>685800</wp:posOffset>
              </wp:positionH>
              <wp:positionV relativeFrom="paragraph">
                <wp:posOffset>304800</wp:posOffset>
              </wp:positionV>
              <wp:extent cx="6496050" cy="438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3815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17A71DAB" w14:textId="77777777" w:rsidR="00FC13EF" w:rsidRPr="00946D12" w:rsidRDefault="00FC13EF" w:rsidP="00FC13EF">
                          <w:pPr>
                            <w:jc w:val="center"/>
                            <w:rPr>
                              <w:rFonts w:ascii="Arial" w:hAnsi="Arial" w:cs="Arial"/>
                              <w:b/>
                              <w:spacing w:val="38"/>
                              <w:sz w:val="32"/>
                              <w:szCs w:val="32"/>
                            </w:rPr>
                          </w:pPr>
                          <w:r w:rsidRPr="00946D12">
                            <w:rPr>
                              <w:rFonts w:ascii="Arial" w:hAnsi="Arial" w:cs="Arial"/>
                              <w:b/>
                              <w:spacing w:val="38"/>
                              <w:sz w:val="32"/>
                              <w:szCs w:val="32"/>
                            </w:rPr>
                            <w:t>JEFFERSON COUNTY PROPERTY APPRAISER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4925BC" id="_x0000_t202" coordsize="21600,21600" o:spt="202" path="m,l,21600r21600,l21600,xe">
              <v:stroke joinstyle="miter"/>
              <v:path gradientshapeok="t" o:connecttype="rect"/>
            </v:shapetype>
            <v:shape id="Text Box 4" o:spid="_x0000_s1026" type="#_x0000_t202" style="position:absolute;margin-left:54pt;margin-top:24pt;width:511.5pt;height:34.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" fillcolor="black" stroked="f" strokecolor="#f2f2f2" strokeweight="3pt">
              <v:shadow color="#7f7f7f" opacity=".5" offset="1pt"/>
              <v:textbox>
                <w:txbxContent>
                  <w:p w14:paraId="17A71DAB" w14:textId="77777777" w:rsidR="00FC13EF" w:rsidRPr="00946D12" w:rsidRDefault="00FC13EF" w:rsidP="00FC13EF">
                    <w:pPr>
                      <w:jc w:val="center"/>
                      <w:rPr>
                        <w:rFonts w:ascii="Arial" w:hAnsi="Arial" w:cs="Arial"/>
                        <w:b/>
                        <w:spacing w:val="38"/>
                        <w:sz w:val="32"/>
                        <w:szCs w:val="32"/>
                      </w:rPr>
                    </w:pPr>
                    <w:r w:rsidRPr="00946D12">
                      <w:rPr>
                        <w:rFonts w:ascii="Arial" w:hAnsi="Arial" w:cs="Arial"/>
                        <w:b/>
                        <w:spacing w:val="38"/>
                        <w:sz w:val="32"/>
                        <w:szCs w:val="32"/>
                      </w:rPr>
                      <w:t>JEFFERSON COUNTY PROPERTY APPRAISER</w:t>
                    </w:r>
                  </w:p>
                </w:txbxContent>
              </v:textbox>
              <w10:wrap anchorx="page"/>
            </v:shape>
          </w:pict>
        </mc:Fallback>
      </mc:AlternateContent>
    </w:r>
    <w:r w:rsidR="00FC13EF" w:rsidRPr="0010761C">
      <w:rPr>
        <w:rFonts w:ascii="Book Antiqua" w:hAnsi="Book Antiqua"/>
        <w:noProof/>
        <w:sz w:val="10"/>
        <w:szCs w:val="12"/>
      </w:rPr>
      <w:drawing>
        <wp:anchor distT="0" distB="0" distL="114300" distR="114300" simplePos="0" relativeHeight="251662336" behindDoc="0" locked="0" layoutInCell="1" allowOverlap="1" wp14:anchorId="0ED5466C" wp14:editId="26FB64B8">
          <wp:simplePos x="0" y="0"/>
          <wp:positionH relativeFrom="leftMargin">
            <wp:posOffset>6648450</wp:posOffset>
          </wp:positionH>
          <wp:positionV relativeFrom="paragraph">
            <wp:posOffset>-47625</wp:posOffset>
          </wp:positionV>
          <wp:extent cx="1009650" cy="1009650"/>
          <wp:effectExtent l="0" t="0" r="0" b="0"/>
          <wp:wrapNone/>
          <wp:docPr id="7" name="Picture 7" descr="seal_fl_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fl_closeup"/>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3EF" w:rsidRPr="0010761C">
      <w:rPr>
        <w:noProof/>
      </w:rPr>
      <w:drawing>
        <wp:anchor distT="0" distB="0" distL="114300" distR="114300" simplePos="0" relativeHeight="251663360" behindDoc="0" locked="0" layoutInCell="1" allowOverlap="1" wp14:anchorId="1553A543" wp14:editId="44F7BA94">
          <wp:simplePos x="0" y="0"/>
          <wp:positionH relativeFrom="column">
            <wp:posOffset>-800100</wp:posOffset>
          </wp:positionH>
          <wp:positionV relativeFrom="paragraph">
            <wp:posOffset>310</wp:posOffset>
          </wp:positionV>
          <wp:extent cx="1025217" cy="971550"/>
          <wp:effectExtent l="0" t="0" r="0" b="0"/>
          <wp:wrapNone/>
          <wp:docPr id="8" name="Picture 8"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217"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3EF" w:rsidRPr="00C81522">
      <w:rPr>
        <w:b/>
        <w:noProof/>
        <w:sz w:val="40"/>
      </w:rPr>
      <w:t>ANGELA C. GRAY, CFA</w:t>
    </w:r>
  </w:p>
  <w:p w14:paraId="63126305" w14:textId="77777777" w:rsidR="00FC13EF" w:rsidRDefault="00FC13EF" w:rsidP="00FC13EF">
    <w:pPr>
      <w:ind w:right="150"/>
      <w:rPr>
        <w:b/>
      </w:rPr>
    </w:pPr>
    <w:r>
      <w:rPr>
        <w:b/>
        <w:noProof/>
      </w:rPr>
      <mc:AlternateContent>
        <mc:Choice Requires="wps">
          <w:drawing>
            <wp:anchor distT="45720" distB="45720" distL="114300" distR="114300" simplePos="0" relativeHeight="251661312" behindDoc="0" locked="0" layoutInCell="1" allowOverlap="1" wp14:anchorId="6EBDA54A" wp14:editId="7C7B0CCD">
              <wp:simplePos x="0" y="0"/>
              <wp:positionH relativeFrom="column">
                <wp:posOffset>533400</wp:posOffset>
              </wp:positionH>
              <wp:positionV relativeFrom="paragraph">
                <wp:posOffset>87630</wp:posOffset>
              </wp:positionV>
              <wp:extent cx="4838700"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04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14:paraId="415F0475" w14:textId="77777777" w:rsidR="00FC13EF" w:rsidRPr="00FC13EF" w:rsidRDefault="00FC13EF" w:rsidP="00FC13EF">
                          <w:pPr>
                            <w:jc w:val="center"/>
                            <w:rPr>
                              <w:rFonts w:ascii="Arial" w:hAnsi="Arial" w:cs="Arial"/>
                              <w:color w:val="FFFFFF" w:themeColor="background1"/>
                              <w:spacing w:val="30"/>
                              <w:sz w:val="18"/>
                            </w:rPr>
                          </w:pPr>
                          <w:r>
                            <w:rPr>
                              <w:rFonts w:ascii="Arial" w:hAnsi="Arial" w:cs="Arial"/>
                              <w:color w:val="FFFFFF" w:themeColor="background1"/>
                              <w:spacing w:val="30"/>
                              <w:sz w:val="18"/>
                            </w:rPr>
                            <w:t>480 W</w:t>
                          </w:r>
                          <w:r w:rsidR="002C7B96">
                            <w:rPr>
                              <w:rFonts w:ascii="Arial" w:hAnsi="Arial" w:cs="Arial"/>
                              <w:color w:val="FFFFFF" w:themeColor="background1"/>
                              <w:spacing w:val="30"/>
                              <w:sz w:val="18"/>
                            </w:rPr>
                            <w:t>.</w:t>
                          </w:r>
                          <w:r>
                            <w:rPr>
                              <w:rFonts w:ascii="Arial" w:hAnsi="Arial" w:cs="Arial"/>
                              <w:color w:val="FFFFFF" w:themeColor="background1"/>
                              <w:spacing w:val="30"/>
                              <w:sz w:val="18"/>
                            </w:rPr>
                            <w:t xml:space="preserve"> WALNUT STREET, MONTICELLO, FLORIDA 32344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DA54A" id="Text Box 3" o:spid="_x0000_s1027" type="#_x0000_t202" style="position:absolute;margin-left:42pt;margin-top:6.9pt;width:381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" filled="f" fillcolor="black" stroked="f" strokecolor="#f2f2f2" strokeweight="3pt">
              <v:textbox>
                <w:txbxContent>
                  <w:p w14:paraId="415F0475" w14:textId="77777777" w:rsidR="00FC13EF" w:rsidRPr="00FC13EF" w:rsidRDefault="00FC13EF" w:rsidP="00FC13EF">
                    <w:pPr>
                      <w:jc w:val="center"/>
                      <w:rPr>
                        <w:rFonts w:ascii="Arial" w:hAnsi="Arial" w:cs="Arial"/>
                        <w:color w:val="FFFFFF" w:themeColor="background1"/>
                        <w:spacing w:val="30"/>
                        <w:sz w:val="18"/>
                      </w:rPr>
                    </w:pPr>
                    <w:r>
                      <w:rPr>
                        <w:rFonts w:ascii="Arial" w:hAnsi="Arial" w:cs="Arial"/>
                        <w:color w:val="FFFFFF" w:themeColor="background1"/>
                        <w:spacing w:val="30"/>
                        <w:sz w:val="18"/>
                      </w:rPr>
                      <w:t>480 W</w:t>
                    </w:r>
                    <w:r w:rsidR="002C7B96">
                      <w:rPr>
                        <w:rFonts w:ascii="Arial" w:hAnsi="Arial" w:cs="Arial"/>
                        <w:color w:val="FFFFFF" w:themeColor="background1"/>
                        <w:spacing w:val="30"/>
                        <w:sz w:val="18"/>
                      </w:rPr>
                      <w:t>.</w:t>
                    </w:r>
                    <w:r>
                      <w:rPr>
                        <w:rFonts w:ascii="Arial" w:hAnsi="Arial" w:cs="Arial"/>
                        <w:color w:val="FFFFFF" w:themeColor="background1"/>
                        <w:spacing w:val="30"/>
                        <w:sz w:val="18"/>
                      </w:rPr>
                      <w:t xml:space="preserve"> WALNUT STREET, MONTICELLO, FLORIDA 32344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A20AC"/>
    <w:multiLevelType w:val="hybridMultilevel"/>
    <w:tmpl w:val="5A4E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20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EF"/>
    <w:rsid w:val="00043591"/>
    <w:rsid w:val="0007359E"/>
    <w:rsid w:val="00136907"/>
    <w:rsid w:val="001C190A"/>
    <w:rsid w:val="001F4A13"/>
    <w:rsid w:val="00275134"/>
    <w:rsid w:val="002C7B96"/>
    <w:rsid w:val="00325D5B"/>
    <w:rsid w:val="00341E94"/>
    <w:rsid w:val="00464F53"/>
    <w:rsid w:val="004D6ED0"/>
    <w:rsid w:val="005031BD"/>
    <w:rsid w:val="005E1038"/>
    <w:rsid w:val="00676460"/>
    <w:rsid w:val="006C4CF9"/>
    <w:rsid w:val="007D3D4E"/>
    <w:rsid w:val="007F4C23"/>
    <w:rsid w:val="00800621"/>
    <w:rsid w:val="008422C9"/>
    <w:rsid w:val="00845B10"/>
    <w:rsid w:val="008A0D55"/>
    <w:rsid w:val="008F0C68"/>
    <w:rsid w:val="00945CE7"/>
    <w:rsid w:val="00946D12"/>
    <w:rsid w:val="009A2D25"/>
    <w:rsid w:val="00A426A4"/>
    <w:rsid w:val="00A67C66"/>
    <w:rsid w:val="00AD3886"/>
    <w:rsid w:val="00AD6A83"/>
    <w:rsid w:val="00AE2F78"/>
    <w:rsid w:val="00B109D8"/>
    <w:rsid w:val="00BA7CEF"/>
    <w:rsid w:val="00BC4606"/>
    <w:rsid w:val="00D04445"/>
    <w:rsid w:val="00D63404"/>
    <w:rsid w:val="00D97508"/>
    <w:rsid w:val="00DD6D64"/>
    <w:rsid w:val="00ED31C8"/>
    <w:rsid w:val="00FC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0A1BCD"/>
  <w15:chartTrackingRefBased/>
  <w15:docId w15:val="{E0D1590B-A69C-4DC2-903F-D8B28023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3EF"/>
  </w:style>
  <w:style w:type="paragraph" w:styleId="Footer">
    <w:name w:val="footer"/>
    <w:basedOn w:val="Normal"/>
    <w:link w:val="FooterChar"/>
    <w:uiPriority w:val="99"/>
    <w:unhideWhenUsed/>
    <w:rsid w:val="00FC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EF"/>
  </w:style>
  <w:style w:type="paragraph" w:styleId="BalloonText">
    <w:name w:val="Balloon Text"/>
    <w:basedOn w:val="Normal"/>
    <w:link w:val="BalloonTextChar"/>
    <w:uiPriority w:val="99"/>
    <w:semiHidden/>
    <w:unhideWhenUsed/>
    <w:rsid w:val="00FC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EF"/>
    <w:rPr>
      <w:rFonts w:ascii="Segoe UI" w:hAnsi="Segoe UI" w:cs="Segoe UI"/>
      <w:sz w:val="18"/>
      <w:szCs w:val="18"/>
    </w:rPr>
  </w:style>
  <w:style w:type="character" w:styleId="Hyperlink">
    <w:name w:val="Hyperlink"/>
    <w:rsid w:val="00043591"/>
    <w:rPr>
      <w:color w:val="0000FF"/>
      <w:u w:val="single"/>
    </w:rPr>
  </w:style>
  <w:style w:type="paragraph" w:styleId="ListParagraph">
    <w:name w:val="List Paragraph"/>
    <w:basedOn w:val="Normal"/>
    <w:uiPriority w:val="34"/>
    <w:qFormat/>
    <w:rsid w:val="00AD6A83"/>
    <w:pPr>
      <w:ind w:left="720"/>
      <w:contextualSpacing/>
    </w:pPr>
  </w:style>
  <w:style w:type="paragraph" w:customStyle="1" w:styleId="Default">
    <w:name w:val="Default"/>
    <w:rsid w:val="000735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07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Gray</dc:creator>
  <cp:keywords/>
  <dc:description/>
  <cp:lastModifiedBy>Angela Gray</cp:lastModifiedBy>
  <cp:revision>2</cp:revision>
  <cp:lastPrinted>2023-01-19T14:54:00Z</cp:lastPrinted>
  <dcterms:created xsi:type="dcterms:W3CDTF">2023-06-05T12:43:00Z</dcterms:created>
  <dcterms:modified xsi:type="dcterms:W3CDTF">2023-06-05T12:43:00Z</dcterms:modified>
</cp:coreProperties>
</file>